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AA08" w14:textId="77777777" w:rsidR="00264630" w:rsidRDefault="00264630" w:rsidP="00264630">
      <w:pPr>
        <w:spacing w:line="200" w:lineRule="exact"/>
        <w:rPr>
          <w:rFonts w:ascii="Arial" w:eastAsia="Arial" w:hAnsi="Arial" w:cs="Arial"/>
          <w:b/>
          <w:color w:val="F4893F"/>
          <w:spacing w:val="-14"/>
          <w:sz w:val="36"/>
          <w:szCs w:val="36"/>
        </w:rPr>
      </w:pPr>
    </w:p>
    <w:p w14:paraId="6D011C3B" w14:textId="534AA74A" w:rsidR="004A4BFC" w:rsidRDefault="00B52206" w:rsidP="00264630">
      <w:pPr>
        <w:spacing w:line="200" w:lineRule="exact"/>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15A154F5" w:rsidR="004A4BFC" w:rsidRDefault="00F5595B">
            <w:r>
              <w:t>DLP</w:t>
            </w:r>
            <w:r w:rsidR="005D01D1">
              <w:t>32</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264630">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56C8A126" w14:textId="77777777" w:rsidR="00A90559" w:rsidRDefault="00A90559" w:rsidP="00A90559">
      <w:pPr>
        <w:jc w:val="both"/>
        <w:rPr>
          <w:rFonts w:ascii="Arial" w:hAnsi="Arial" w:cs="Arial"/>
          <w:bCs/>
        </w:rPr>
      </w:pPr>
      <w:bookmarkStart w:id="0" w:name="_Hlk154062542"/>
      <w:r>
        <w:rPr>
          <w:rFonts w:ascii="Arial" w:hAnsi="Arial" w:cs="Arial"/>
          <w:b/>
        </w:rPr>
        <w:t>Policy DLP 32 Nature of Recovery Network and Biodiversity Net Gain</w:t>
      </w:r>
    </w:p>
    <w:p w14:paraId="69DB05F2" w14:textId="77777777" w:rsidR="00A90559" w:rsidRDefault="00A90559" w:rsidP="00A90559">
      <w:pPr>
        <w:jc w:val="both"/>
        <w:rPr>
          <w:rFonts w:ascii="Arial" w:hAnsi="Arial" w:cs="Arial"/>
          <w:bCs/>
        </w:rPr>
      </w:pPr>
    </w:p>
    <w:p w14:paraId="127FF846" w14:textId="77777777" w:rsidR="00A90559" w:rsidRDefault="00A90559" w:rsidP="00A90559">
      <w:pPr>
        <w:jc w:val="both"/>
        <w:rPr>
          <w:rFonts w:ascii="Arial" w:hAnsi="Arial" w:cs="Arial"/>
          <w:bCs/>
        </w:rPr>
      </w:pPr>
      <w:r>
        <w:rPr>
          <w:rFonts w:ascii="Arial" w:hAnsi="Arial" w:cs="Arial"/>
          <w:bCs/>
        </w:rPr>
        <w:t xml:space="preserve">Following the enactment of the Environment Act there is now a statutory requirement to achieve 10% biodiversity net gain through new developments.  This is now a statutory requirement irrespective of the need to appear in a Development Plan policy.  Notwithstanding the above, we note that policy DLP 32 sets out a requirement that all development shall deliver a minimum of 10% net gain. As this is now a statutory requirement under other </w:t>
      </w:r>
      <w:proofErr w:type="gramStart"/>
      <w:r>
        <w:rPr>
          <w:rFonts w:ascii="Arial" w:hAnsi="Arial" w:cs="Arial"/>
          <w:bCs/>
        </w:rPr>
        <w:t>legislation</w:t>
      </w:r>
      <w:proofErr w:type="gramEnd"/>
      <w:r>
        <w:rPr>
          <w:rFonts w:ascii="Arial" w:hAnsi="Arial" w:cs="Arial"/>
          <w:bCs/>
        </w:rPr>
        <w:t xml:space="preserve"> we do not consider this is necessary in the policy. </w:t>
      </w:r>
    </w:p>
    <w:p w14:paraId="5264435C" w14:textId="77777777" w:rsidR="00A90559" w:rsidRDefault="00A90559" w:rsidP="00A90559">
      <w:pPr>
        <w:jc w:val="both"/>
        <w:rPr>
          <w:rFonts w:ascii="Arial" w:hAnsi="Arial" w:cs="Arial"/>
          <w:bCs/>
        </w:rPr>
      </w:pPr>
    </w:p>
    <w:p w14:paraId="6B790785" w14:textId="77777777" w:rsidR="00A90559" w:rsidRDefault="00A90559" w:rsidP="00A90559">
      <w:pPr>
        <w:jc w:val="both"/>
        <w:rPr>
          <w:rFonts w:ascii="Arial" w:hAnsi="Arial" w:cs="Arial"/>
          <w:bCs/>
        </w:rPr>
      </w:pPr>
      <w:r>
        <w:rPr>
          <w:rFonts w:ascii="Arial" w:hAnsi="Arial" w:cs="Arial"/>
          <w:bCs/>
        </w:rPr>
        <w:t xml:space="preserve">The policy also sets out that biodiversity net gain should be provided with a preference to deliver it on site but acknowledging there may be instances where an off-site contribution </w:t>
      </w:r>
      <w:proofErr w:type="gramStart"/>
      <w:r>
        <w:rPr>
          <w:rFonts w:ascii="Arial" w:hAnsi="Arial" w:cs="Arial"/>
          <w:bCs/>
        </w:rPr>
        <w:t>has to</w:t>
      </w:r>
      <w:proofErr w:type="gramEnd"/>
      <w:r>
        <w:rPr>
          <w:rFonts w:ascii="Arial" w:hAnsi="Arial" w:cs="Arial"/>
          <w:bCs/>
        </w:rPr>
        <w:t xml:space="preserve"> be made if it is not possible to accommodate it within the development boundary.  Whilst every effort would be made to achieve the requisite 10% gain on site the ability to do so is entirely dependent on the nature of the habitat that is present on </w:t>
      </w:r>
      <w:proofErr w:type="gramStart"/>
      <w:r>
        <w:rPr>
          <w:rFonts w:ascii="Arial" w:hAnsi="Arial" w:cs="Arial"/>
          <w:bCs/>
        </w:rPr>
        <w:t>site</w:t>
      </w:r>
      <w:proofErr w:type="gramEnd"/>
      <w:r>
        <w:rPr>
          <w:rFonts w:ascii="Arial" w:hAnsi="Arial" w:cs="Arial"/>
          <w:bCs/>
        </w:rPr>
        <w:t xml:space="preserve"> and which would be lost through new development.  The achievement of biodiversity net gain on site, or through an off-site contribution, has the potential to affect the deliverability of development sites.  This is because if biodiversity net gain is to be achieved on site this could reduce the amount of land available for development.  Conversely, if a financial contribution was required off site, this would need to be paid irrespective of whether any other developer contributions were sought by the Council.  This could have a direct impact on scheme viability in that there would only be a set amount of money available to deliver biodiversity net gain which could be at the expense of meeting other developer contributions.  An applicant cannot choose to not meet its statutory obligations to deliver biodiversity net gain. Furthermore, there is no viability clause in the legislation that says if delivery biodiversity net gain would cause development to become unviable then it is not required. Meeting and delivering biodiversity net gain will have to take priority due to its statutory nature.  This requirement could, therefore, have implications for the payment of other developer contributions particularly where viability of development is marginal.</w:t>
      </w:r>
    </w:p>
    <w:p w14:paraId="1D227720" w14:textId="77777777" w:rsidR="00A90559" w:rsidRDefault="00A90559" w:rsidP="00A90559">
      <w:pPr>
        <w:jc w:val="both"/>
        <w:rPr>
          <w:rFonts w:ascii="Arial" w:hAnsi="Arial" w:cs="Arial"/>
          <w:bCs/>
        </w:rPr>
      </w:pPr>
    </w:p>
    <w:p w14:paraId="4E40B933" w14:textId="77777777" w:rsidR="00A90559" w:rsidRDefault="00A90559" w:rsidP="00A90559">
      <w:pPr>
        <w:jc w:val="both"/>
        <w:rPr>
          <w:rFonts w:ascii="Arial" w:hAnsi="Arial" w:cs="Arial"/>
          <w:bCs/>
        </w:rPr>
      </w:pPr>
      <w:r>
        <w:rPr>
          <w:rFonts w:ascii="Arial" w:hAnsi="Arial" w:cs="Arial"/>
          <w:bCs/>
        </w:rPr>
        <w:t xml:space="preserve">Barberry object to Policy DLP32 on the basis that it repeats in policy matters (the 10% requirement) that are dealt with by other legislation. Barberry contend that this should be deleted from the policy. </w:t>
      </w:r>
    </w:p>
    <w:p w14:paraId="240DCAAC" w14:textId="77777777" w:rsidR="00A90559" w:rsidRDefault="00A90559" w:rsidP="00A90559">
      <w:pPr>
        <w:jc w:val="both"/>
        <w:rPr>
          <w:rFonts w:ascii="Arial" w:hAnsi="Arial" w:cs="Arial"/>
          <w:bCs/>
        </w:rPr>
      </w:pPr>
    </w:p>
    <w:p w14:paraId="1A871DD3" w14:textId="77777777" w:rsidR="007A1565" w:rsidRDefault="007A1565" w:rsidP="007A1565">
      <w:pPr>
        <w:jc w:val="both"/>
        <w:rPr>
          <w:rFonts w:ascii="Arial" w:hAnsi="Arial" w:cs="Arial"/>
          <w:bCs/>
        </w:rPr>
      </w:pPr>
    </w:p>
    <w:p w14:paraId="0F7BC3D9" w14:textId="77777777" w:rsidR="0060008B" w:rsidRDefault="0060008B" w:rsidP="0060008B">
      <w:pPr>
        <w:jc w:val="both"/>
        <w:rPr>
          <w:rFonts w:ascii="Arial" w:hAnsi="Arial" w:cs="Arial"/>
          <w:bCs/>
        </w:rPr>
      </w:pP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264630">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1A8F873C" w14:textId="77777777" w:rsidR="00A90559" w:rsidRDefault="00A90559" w:rsidP="00A90559">
      <w:pPr>
        <w:jc w:val="both"/>
        <w:rPr>
          <w:rFonts w:ascii="Arial" w:hAnsi="Arial" w:cs="Arial"/>
          <w:bCs/>
        </w:rPr>
      </w:pPr>
      <w:r>
        <w:rPr>
          <w:rFonts w:ascii="Arial" w:hAnsi="Arial" w:cs="Arial"/>
          <w:bCs/>
        </w:rPr>
        <w:t xml:space="preserve">Barberry object to Policy DLP32 on the basis that it repeats in policy matters (the 10% requirement) that are dealt with by other legislation. Barberry contend that this should be deleted from the policy.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264630">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1F7135"/>
    <w:rsid w:val="00264630"/>
    <w:rsid w:val="00353935"/>
    <w:rsid w:val="003F52F7"/>
    <w:rsid w:val="004A4BFC"/>
    <w:rsid w:val="005B2CFE"/>
    <w:rsid w:val="005D01D1"/>
    <w:rsid w:val="0060008B"/>
    <w:rsid w:val="00657DC3"/>
    <w:rsid w:val="006E5DA9"/>
    <w:rsid w:val="007A1565"/>
    <w:rsid w:val="008F358F"/>
    <w:rsid w:val="00920ADB"/>
    <w:rsid w:val="00920F49"/>
    <w:rsid w:val="0096252E"/>
    <w:rsid w:val="00994EA9"/>
    <w:rsid w:val="00A90559"/>
    <w:rsid w:val="00B455B2"/>
    <w:rsid w:val="00B52206"/>
    <w:rsid w:val="00B82317"/>
    <w:rsid w:val="00C4283D"/>
    <w:rsid w:val="00C912CA"/>
    <w:rsid w:val="00CF1426"/>
    <w:rsid w:val="00E8540C"/>
    <w:rsid w:val="00F173C2"/>
    <w:rsid w:val="00F5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2024-11-29T08:41:00Z</dcterms:created>
  <dcterms:modified xsi:type="dcterms:W3CDTF">2024-11-29T08:41:00Z</dcterms:modified>
</cp:coreProperties>
</file>